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 xml:space="preserve">**水利电力对外公司张心林 </w:t>
      </w:r>
    </w:p>
    <w:p>
      <w:pPr>
        <w:bidi w:val="0"/>
        <w:spacing w:after="280" w:afterAutospacing="1"/>
      </w:pPr>
      <w:r>
        <w:rPr>
          <w:rtl w:val="0"/>
        </w:rPr>
        <w:t xml:space="preserve">30．***跨境结算的问题研究 </w:t>
      </w:r>
    </w:p>
    <w:p>
      <w:pPr>
        <w:bidi w:val="0"/>
        <w:spacing w:after="280" w:afterAutospacing="1"/>
      </w:pPr>
      <w:r>
        <w:rPr>
          <w:rtl w:val="0"/>
        </w:rPr>
        <w:t xml:space="preserve">辽宁成大贸易发展有限公司郭雅琦 </w:t>
      </w:r>
    </w:p>
    <w:p>
      <w:pPr>
        <w:bidi w:val="0"/>
        <w:spacing w:after="280" w:afterAutospacing="1"/>
      </w:pPr>
      <w:r>
        <w:rPr>
          <w:rtl w:val="0"/>
        </w:rPr>
        <w:t xml:space="preserve">26．浅谈***升值对外经贸企业的影响及对策 </w:t>
      </w:r>
    </w:p>
    <w:p>
      <w:pPr>
        <w:bidi w:val="0"/>
        <w:spacing w:after="280" w:afterAutospacing="1"/>
      </w:pPr>
      <w:r>
        <w:rPr>
          <w:rtl w:val="0"/>
        </w:rPr>
        <w:t xml:space="preserve">武汉市畜产进出口公司占 艳 </w:t>
      </w:r>
    </w:p>
    <w:p>
      <w:pPr>
        <w:bidi w:val="0"/>
        <w:spacing w:after="280" w:afterAutospacing="1"/>
      </w:pPr>
      <w:r>
        <w:rPr>
          <w:rtl w:val="0"/>
        </w:rPr>
        <w:t xml:space="preserve">24．关于中小企业国际市场开拓资金的几点思考 </w:t>
      </w:r>
    </w:p>
    <w:p>
      <w:pPr>
        <w:bidi w:val="0"/>
        <w:spacing w:after="280" w:afterAutospacing="1"/>
      </w:pPr>
      <w:r>
        <w:rPr>
          <w:rtl w:val="0"/>
        </w:rPr>
        <w:t xml:space="preserve">31．当前经济形势下中小企业融资问题的思考 </w:t>
      </w:r>
    </w:p>
    <w:p>
      <w:pPr>
        <w:bidi w:val="0"/>
        <w:spacing w:after="280" w:afterAutospacing="1"/>
      </w:pPr>
      <w:r>
        <w:rPr>
          <w:rtl w:val="0"/>
        </w:rPr>
        <w:t xml:space="preserve">新华锦集团逄 渤 </w:t>
      </w:r>
    </w:p>
    <w:p>
      <w:pPr>
        <w:bidi w:val="0"/>
        <w:spacing w:after="280" w:afterAutospacing="1"/>
      </w:pPr>
      <w:r>
        <w:rPr>
          <w:rtl w:val="0"/>
        </w:rPr>
        <w:t xml:space="preserve">**地质工程集团公司赵俊秀 </w:t>
      </w:r>
    </w:p>
    <w:p>
      <w:pPr>
        <w:bidi w:val="0"/>
        <w:spacing w:after="280" w:afterAutospacing="1"/>
      </w:pPr>
      <w:r>
        <w:rPr>
          <w:rtl w:val="0"/>
        </w:rPr>
        <w:t xml:space="preserve">35． 警惕合同中的增值税免税陷阱 </w:t>
      </w:r>
    </w:p>
    <w:p>
      <w:pPr>
        <w:bidi w:val="0"/>
        <w:spacing w:after="280" w:afterAutospacing="1"/>
      </w:pPr>
      <w:r>
        <w:rPr>
          <w:rtl w:val="0"/>
        </w:rPr>
        <w:t xml:space="preserve">34． ***升值对我国对外贸易的影响及应采取的对策 </w:t>
      </w:r>
    </w:p>
    <w:p>
      <w:pPr>
        <w:bidi w:val="0"/>
        <w:spacing w:after="280" w:afterAutospacing="1"/>
      </w:pPr>
      <w:r>
        <w:rPr>
          <w:rtl w:val="0"/>
        </w:rPr>
        <w:t xml:space="preserve">29．在***升值影响下外经贸企业的现状与对策研究 </w:t>
      </w:r>
    </w:p>
    <w:p>
      <w:pPr>
        <w:bidi w:val="0"/>
        <w:spacing w:after="280" w:afterAutospacing="1"/>
      </w:pPr>
      <w:r>
        <w:rPr>
          <w:rtl w:val="0"/>
        </w:rPr>
        <w:t xml:space="preserve">23．浅议外贸企业之***跨境结算 </w:t>
      </w:r>
    </w:p>
    <w:p>
      <w:pPr>
        <w:bidi w:val="0"/>
        <w:spacing w:after="280" w:afterAutospacing="1"/>
      </w:pPr>
      <w:r>
        <w:rPr>
          <w:rtl w:val="0"/>
        </w:rPr>
        <w:t xml:space="preserve">中化辽宁公司朱 晋 </w:t>
      </w:r>
    </w:p>
    <w:p>
      <w:pPr>
        <w:bidi w:val="0"/>
        <w:spacing w:after="280" w:afterAutospacing="1"/>
      </w:pPr>
      <w:r>
        <w:rPr>
          <w:rtl w:val="0"/>
        </w:rPr>
        <w:t xml:space="preserve">福建对外经济贸易职业技术学院郑 婕 </w:t>
      </w:r>
    </w:p>
    <w:p>
      <w:pPr>
        <w:bidi w:val="0"/>
        <w:spacing w:after="280" w:afterAutospacing="1"/>
      </w:pPr>
      <w:r>
        <w:rPr>
          <w:rtl w:val="0"/>
        </w:rPr>
        <w:t xml:space="preserve">33． “十二五”时期民营企业内部控制研究 </w:t>
      </w:r>
    </w:p>
    <w:p>
      <w:pPr>
        <w:bidi w:val="0"/>
        <w:spacing w:after="280" w:afterAutospacing="1"/>
      </w:pPr>
      <w:r>
        <w:rPr>
          <w:rtl w:val="0"/>
        </w:rPr>
        <w:t xml:space="preserve">25．***升值对外经贸企业的影响与对策研究 </w:t>
      </w:r>
    </w:p>
    <w:p>
      <w:pPr>
        <w:bidi w:val="0"/>
        <w:spacing w:after="280" w:afterAutospacing="1"/>
      </w:pPr>
      <w:r>
        <w:rPr>
          <w:rtl w:val="0"/>
        </w:rPr>
        <w:t xml:space="preserve">27．国际工程承包项目外汇风险管理 </w:t>
      </w:r>
    </w:p>
    <w:p>
      <w:pPr>
        <w:bidi w:val="0"/>
        <w:spacing w:after="280" w:afterAutospacing="1"/>
      </w:pPr>
      <w:r>
        <w:t>在世界经济走势尚不明朗、**经济出现筑底回升态势但基础仍不稳固的大背景下，十八大后的**如何应对挑战、深化改革、保持发展，引起全球关注。本届年会，**经济学年会理事单位代表、80多所大学的经济学院院长（系主任）、来自全国各大机构的专家学者以及特邀嘉宾共600余人将围绕“发展与改革：未来**经济展望”主题展开讨论。</w:t>
      </w:r>
      <w:r>
        <w:br/>
      </w:r>
      <w:r>
        <w:t>通过各界经济学者的深入探讨，为**经济的改革提供政策启迪与智力支持。本次年会共收到应征论文1000多篇，</w:t>
      </w:r>
      <w:r>
        <w:fldChar w:fldCharType="begin"/>
      </w:r>
      <w:r>
        <w:instrText xml:space="preserve"> HYPERLINK "http://lw54.cn" </w:instrText>
      </w:r>
      <w:r>
        <w:fldChar w:fldCharType="separate"/>
      </w:r>
      <w:r>
        <w:rPr>
          <w:color w:val="0000FF"/>
          <w:u w:val="single"/>
          <w:rtl w:val="0"/>
        </w:rPr>
        <w:t>经济学论文选题</w:t>
      </w:r>
      <w:r>
        <w:fldChar w:fldCharType="end"/>
      </w:r>
      <w:r>
        <w:t>，经过专家匿名评审共入选论文290多篇。600多专家云集为经济改革献策600多名专家学者将围绕宏观经济、金融证券、企业管理、国际经济、农业经济以及制度经济学、卫生经济学、国防经济学等25个领域相关的入选论文，分71个专题分会场展开了深入的交流和讨论，深入剖析**发展和改革中所面临的问题，展望未来**经济。 分享到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"http://lw54.cn/a/sujiaodiban/2013/0503/1057.html"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计量经济学论文题目机构投资者何</w:t>
      </w:r>
      <w:r>
        <w:rPr>
          <w:b/>
          <w:bCs/>
          <w:rtl w:val="0"/>
        </w:rPr>
        <w:fldChar w:fldCharType="end"/>
      </w:r>
      <w:r>
        <w:t>。：</w:t>
      </w:r>
    </w:p>
    <w:p>
      <w:pPr>
        <w:bidi w:val="0"/>
        <w:spacing w:after="280" w:afterAutospacing="1"/>
      </w:pPr>
      <w:r>
        <w:rPr>
          <w:rtl w:val="0"/>
        </w:rPr>
        <w:t xml:space="preserve">广州化工进出口公司赵慧瑜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28．努力提升政策研究运用水平助推企业转型升级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河北省冶金矿山管理办公室安宜宽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江苏省南通市商务局郑兴铎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江苏省盐城市商务局财务处费晓燕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限公司廖伟兵 </w:t>
      </w:r>
    </w:p>
    <w:p>
      <w:pPr>
        <w:bidi w:val="0"/>
        <w:spacing w:after="280" w:afterAutospacing="1"/>
      </w:pPr>
      <w:r>
        <w:rPr>
          <w:rtl w:val="0"/>
        </w:rPr>
        <w:t xml:space="preserve">北京理工大学管理学院张 文 </w:t>
      </w:r>
    </w:p>
    <w:p>
      <w:pPr>
        <w:bidi w:val="0"/>
        <w:spacing w:after="280" w:afterAutospacing="1"/>
      </w:pPr>
      <w:r>
        <w:t xml:space="preserve">32．事业部制财务管理体系建设及各级职能定位分析 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