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字母公式中，如需对公式中的字母进行注解，注解的方法要前后统一。</w:t>
      </w:r>
    </w:p>
    <w:p>
      <w:pPr>
        <w:bidi w:val="0"/>
        <w:spacing w:after="280" w:afterAutospacing="1"/>
      </w:pPr>
      <w:r>
        <w:rPr>
          <w:rtl w:val="0"/>
        </w:rPr>
        <w:t>夹注，即段中注。注写在正文中，一律用括号标明。宜全篇须注处较少，江海学院 打造重点特色专业群若夹注过多，不便于阅读正文。</w:t>
      </w:r>
    </w:p>
    <w:p>
      <w:pPr>
        <w:bidi w:val="0"/>
        <w:spacing w:after="280" w:afterAutospacing="1"/>
      </w:pPr>
      <w:r>
        <w:rPr>
          <w:rtl w:val="0"/>
        </w:rPr>
        <w:t>会计论文写作中经常需要运用大量实例进行论证，而报表、分配表及账簿等使用非常重要，能够使文章直观明了，清楚地表达用文字难以表达清楚的内容。</w:t>
      </w:r>
    </w:p>
    <w:p>
      <w:pPr>
        <w:bidi w:val="0"/>
        <w:spacing w:after="280" w:afterAutospacing="1"/>
      </w:pPr>
      <w:r>
        <w:rPr>
          <w:rtl w:val="0"/>
        </w:rPr>
        <w:t>文字公式中太长，可排成双排。</w:t>
      </w:r>
    </w:p>
    <w:p>
      <w:pPr>
        <w:bidi w:val="0"/>
        <w:spacing w:after="280" w:afterAutospacing="1"/>
      </w:pPr>
      <w:r>
        <w:t xml:space="preserve">用报表、分配表及账簿等图表 </w:t>
      </w:r>
    </w:p>
    <w:p>
      <w:pPr>
        <w:bidi w:val="0"/>
        <w:spacing w:after="280" w:afterAutospacing="1"/>
      </w:pPr>
      <w:r>
        <w:rPr>
          <w:rtl w:val="0"/>
        </w:rPr>
        <w:t>注释或注解，是指解释会计论文中的文字，内容要简明、扼要、清晰。原则上凡引文必须注明出处，加注的方法有四种：</w:t>
      </w:r>
    </w:p>
    <w:p>
      <w:pPr>
        <w:bidi w:val="0"/>
        <w:spacing w:after="280" w:afterAutospacing="1"/>
      </w:pPr>
      <w:r>
        <w:rPr>
          <w:rtl w:val="0"/>
        </w:rPr>
        <w:t>5.合理使用注释或注解</w:t>
      </w:r>
    </w:p>
    <w:p>
      <w:pPr>
        <w:bidi w:val="0"/>
        <w:spacing w:after="280" w:afterAutospacing="1"/>
      </w:pPr>
      <w:r>
        <w:rPr>
          <w:rtl w:val="0"/>
        </w:rPr>
        <w:t>脚注，即页**。多见于出版之书刊，注在本页的下 江海学院自2007年获得首轮“人才培养工作水平评估”民办院校最高等次“优良”成绩以来，以专业建设为龙头加强内涵建设，扎实推进教学质量提升工程，至去年底先后建成8个院级特色专业、9门院级精品课程，今年上半年，会计电算化专业作为省级特色专业以“良好”的成绩顺利通过验收；7月下旬，该院“机电技术专业群”获批全省高校重点专业群建设</w:t>
      </w:r>
      <w:r>
        <w:rPr>
          <w:b/>
          <w:bCs/>
          <w:rtl w:val="0"/>
        </w:rPr>
        <w:fldChar w:fldCharType="begin"/>
      </w:r>
      <w:r>
        <w:rPr>
          <w:b/>
          <w:bCs/>
          <w:rtl w:val="0"/>
        </w:rPr>
        <w:instrText xml:space="preserve"> HYPERLINK "http://lw54.cn/a/sujiaoditan/2013/0321/437.html" </w:instrText>
      </w:r>
      <w:r>
        <w:rPr>
          <w:b/>
          <w:bCs/>
          <w:rtl w:val="0"/>
        </w:rPr>
        <w:fldChar w:fldCharType="separate"/>
      </w:r>
      <w:r>
        <w:rPr>
          <w:b/>
          <w:bCs/>
          <w:color w:val="0000FF"/>
          <w:u w:val="single"/>
          <w:rtl w:val="0"/>
        </w:rPr>
        <w:t>在校内也形成了校院两级科技竞赛</w:t>
      </w:r>
      <w:r>
        <w:rPr>
          <w:b/>
          <w:bCs/>
          <w:rtl w:val="0"/>
        </w:rPr>
        <w:fldChar w:fldCharType="end"/>
      </w:r>
      <w:r>
        <w:rPr>
          <w:rtl w:val="0"/>
        </w:rPr>
        <w:t>，，“现代机电制造技术实训基地（综合型）”获批省级重点建设项目，专业建设取得整体性进展。该院专业受到考生青睐，特色专业、重点专业群专业新生报到率分别在75%和85%左右，特色专业和重点专业群专业毕业生近三年平均就业率达100%。</w:t>
      </w:r>
      <w:r>
        <w:rPr>
          <w:rtl w:val="0"/>
        </w:rPr>
        <w:br/>
      </w:r>
      <w:r>
        <w:rPr>
          <w:rtl w:val="0"/>
        </w:rPr>
        <w:t>特色专业 循序渐进奠定基础</w:t>
      </w:r>
      <w:r>
        <w:rPr>
          <w:rtl w:val="0"/>
        </w:rPr>
        <w:br/>
      </w:r>
      <w:r>
        <w:rPr>
          <w:rtl w:val="0"/>
        </w:rPr>
        <w:t>江海学院“面向社会需求”设置专业，在首轮评估的基础上，为加强专业建设、优化专业结构、提升专业特色、突出专业优势，“十一五”期间启动特色专业建设。2006年，全院七个系25个专业42个专业方向，遴选了10个专业设立特色专业建设点，经过五年两轮的建设，会计电算化、应用电子技术、物流管理、计算机应用技术、建筑工程技术、珠宝首饰工艺及鉴定、机电一体化技术及应用韩语等8个专业建成院级特色专业。其中，会计电算化专业2010年获批为省级特色专业建设点，并于今年上半年以“良好”的成绩通过验收。</w:t>
      </w:r>
      <w:r>
        <w:rPr>
          <w:rtl w:val="0"/>
        </w:rPr>
        <w:br/>
      </w:r>
      <w:r>
        <w:rPr>
          <w:rtl w:val="0"/>
        </w:rPr>
        <w:t>院级特色专业建设推动了教学改革和课程教材建设、师资队伍建设和实习实训基地建设，推动了“校企合作”办学模式、“工学结合”人才培养模式和“教学做”一体化教学模式的转变和逐步完善。到目前为止，该院校企合作办学企业已达60余家，其中三一重工、扬力集团等深度合作办学知名企业近20家，有力地支撑了高端技能型人才培养质量，奠定了人才培养质量工程的基础，提升了人才培养的整体水平。同时，特色专业为区域经济服务，与地区行业企业密切合作，与企业合作**高职高专教材的自编核心课程教材，其中，《中级财务会计》（成教）建成省级精品课程，《单片机原理及应用》建成省级精品教材，提升了该院特色专业含金量。</w:t>
      </w:r>
      <w:r>
        <w:rPr>
          <w:rtl w:val="0"/>
        </w:rPr>
        <w:br/>
      </w:r>
      <w:r>
        <w:rPr>
          <w:rtl w:val="0"/>
        </w:rPr>
        <w:t>提升档次 提振专业建设信心</w:t>
      </w:r>
      <w:r>
        <w:rPr>
          <w:rtl w:val="0"/>
        </w:rPr>
        <w:br/>
      </w:r>
      <w:r>
        <w:rPr>
          <w:rtl w:val="0"/>
        </w:rPr>
        <w:t>会计电算化专业是江海学院特色专业中的佼佼者，2010年被确立为省级特色专业建设点，在全校特色专业建设中起到重点示范作用。</w:t>
      </w:r>
      <w:r>
        <w:rPr>
          <w:rtl w:val="0"/>
        </w:rPr>
        <w:br/>
      </w:r>
      <w:r>
        <w:rPr>
          <w:rtl w:val="0"/>
        </w:rPr>
        <w:t>该专业具有较强的师资力量。会计专业带头人刘景瑞副教授是**会计学会理事，曾任江苏省会计教学研究会会长；专业教师*璋、陈建春、孙慧等，曾多次在全国会计技能大赛中获得优秀教师等称号。2009年该专业率先提出按照会计岗位设置课程、工学交替培养专业人才的思路，在教学模式、课程体系等方面进行探索改革，邀请扬子江投资集团和扬州市总商会下属企业、会计师事务所等35家单位的会计专家、行业能手，讨论论证新的人才培养方案，不仅融合了岗位设课、项目化教学的理念，而且还将课程与技能、考证相结合，提升了学生就业创业能力，也减轻了学生课业负担。</w:t>
      </w:r>
      <w:r>
        <w:rPr>
          <w:rtl w:val="0"/>
        </w:rPr>
        <w:br/>
      </w:r>
      <w:r>
        <w:rPr>
          <w:rtl w:val="0"/>
        </w:rPr>
        <w:t>该专业在省特色专业建设中，总计投入200多万元，建成该专业7个校内实训室。各实训室根据不同功能，分别安装成本核算、银行业务模式、税务、审计等软件；中信银行扬州分行、扬子江投资发展集团、欧尚超市、汇银家电等校外实训基地为学生岗位实践、顶岗实习、教师挂职锻炼等提供了较好的条件。</w:t>
      </w:r>
      <w:r>
        <w:rPr>
          <w:rtl w:val="0"/>
        </w:rPr>
        <w:br/>
      </w:r>
      <w:r>
        <w:rPr>
          <w:rtl w:val="0"/>
        </w:rPr>
        <w:t>该专业教师还与本地行业企业紧密合作，先后合作**了4本高职高专教材，自编出版了10本核心课程教材，参与了15项校级教改科研课程、7项大学生实践创新课题。《中级财务会计》课程（成教）被确定为省级精品课程，孙慧老师指导的《关于盐城高中压阀门有限公司财务指标分析的调研报告》毕业设计获省大学生优秀论文三等奖。</w:t>
      </w:r>
      <w:r>
        <w:rPr>
          <w:rtl w:val="0"/>
        </w:rPr>
        <w:br/>
      </w:r>
      <w:r>
        <w:rPr>
          <w:rtl w:val="0"/>
        </w:rPr>
        <w:t>特色专业培养的学生成果显著，该专业会计上岗证一次性平均通过率达75%，累计通过率达98%；初级会计师一次性通过率为78%，全部学生职业技能证书获取率达100%。在全国财会专业技能大赛、大学生创业大赛等比赛中多次获得一、二等奖。国家奖学金获得者、会计085班毕业生金肖虹，不仅在全国大赛中获奖，毕业后还成为浙江省民泰银行的业务骨*。</w:t>
      </w:r>
      <w:r>
        <w:rPr>
          <w:rtl w:val="0"/>
        </w:rPr>
        <w:br/>
      </w:r>
      <w:r>
        <w:rPr>
          <w:rtl w:val="0"/>
        </w:rPr>
        <w:t>重点专业群 质量提升工程新境界</w:t>
      </w:r>
      <w:r>
        <w:rPr>
          <w:rtl w:val="0"/>
        </w:rPr>
        <w:br/>
      </w:r>
      <w:r>
        <w:rPr>
          <w:rtl w:val="0"/>
        </w:rPr>
        <w:t>江海学院本次获批的省高校重点专业群“机电技术专业群”，贯穿了省“高校教学质量提升工程”的基本要求，开创了高职院校教学质量提升工程的新视野、新思路、新境界。该校的“机电技术专业群”包括机电一体化技术、电气自动化技术、数控技术、模具设计与制造、汽车检测与维修技术等五个专业，涉及机电工程系和信息工程系两大工科系。目前在校生1278人。该专业群拥有较强的学校专任教师与企业兼职教师相结合的师资队伍，其中</w:t>
      </w:r>
      <w:r>
        <w:rPr>
          <w:rtl w:val="0"/>
        </w:rPr>
        <w:fldChar w:fldCharType="begin"/>
      </w:r>
      <w:r>
        <w:rPr>
          <w:rtl w:val="0"/>
        </w:rPr>
        <w:instrText xml:space="preserve"> HYPERLINK "http://lw54.cn" </w:instrText>
      </w:r>
      <w:r>
        <w:rPr>
          <w:rtl w:val="0"/>
        </w:rPr>
        <w:fldChar w:fldCharType="separate"/>
      </w:r>
      <w:r>
        <w:rPr>
          <w:color w:val="0000FF"/>
          <w:u w:val="single"/>
          <w:rtl w:val="0"/>
        </w:rPr>
        <w:t>经济学毕业论文</w:t>
      </w:r>
      <w:r>
        <w:rPr>
          <w:rtl w:val="0"/>
        </w:rPr>
        <w:fldChar w:fldCharType="end"/>
      </w:r>
      <w:r>
        <w:rPr>
          <w:rtl w:val="0"/>
        </w:rPr>
        <w:t>，校内专任教师19人，副教授（高级工程师）以上职称的有6人，“双师”教师有17人。核心专业机电一体化专业带头人张国祥副教授、汽车检测与维修技术专业带头人姚东伟副教授，多次获国家级和省级科研奖项，具有较强的科研能力和高职教学经验，是近年来江海引进的专门人才。同时获批的省重点建设项目“现代机电制造技术实训基地（综合型）”，拥有计算机中心、网络模拟中心、电工电子中心、机械基础实训中心、机电加工中心、汽车实训中心等6个校内实验实训场所，建筑面积7295平方米，仪器设备1049*（套），仪器设备总值1658.7万元；拥有扬力集团、亚星客车、江苏金方圆、无锡松下、中船重工等校外实训基地10余家知名企业，提供*作实训、合作加工、顶岗实习、订单培养等，与重点专业群建设相匹配，相互支持、相互推进。</w:t>
      </w:r>
      <w:r>
        <w:rPr>
          <w:rtl w:val="0"/>
        </w:rPr>
        <w:br/>
      </w:r>
      <w:r>
        <w:rPr>
          <w:rtl w:val="0"/>
        </w:rPr>
        <w:t>资源整合 带来高职教学新的思路和境界</w:t>
      </w:r>
      <w:r>
        <w:rPr>
          <w:rtl w:val="0"/>
        </w:rPr>
        <w:br/>
      </w:r>
      <w:r>
        <w:rPr>
          <w:rtl w:val="0"/>
        </w:rPr>
        <w:t>新视野：该校机电技术专业群将主动适应经济发展方式转变和现代产业体系构造需要，及时掌握长三角和扬州地区机械、电子制造业转变和转型对高端技能型人才的需求，及时掌握企业技术更新、生产形势和人才岗位需求信息动态，以行业、企业动态引领专业群人才培养体制机制建设。实训基地将围绕高端技能型专门人才培养，强化实践育人，推进实训基地建设由单一转向专业群，由单纯教学向生产经营、产学研结合转变，由服务单一学校向服务多个学校、企业和社会转变，大幅度提升基地的社会服务能力。</w:t>
      </w:r>
      <w:r>
        <w:rPr>
          <w:rtl w:val="0"/>
        </w:rPr>
        <w:br/>
      </w:r>
      <w:r>
        <w:rPr>
          <w:rtl w:val="0"/>
        </w:rPr>
        <w:t>新思路：机电技术专业群将以行业企业动态发展，引领人才培养体制机制，基于工作过程，建构职业能力通过的课程体系；以企业服务为平*，构建校内外一体的实训体系；以企业技术为核心，建设信息化教学资源。实训基地将以加强硬件环境建设和改革实践教学体系为重点，以全面提高培养培训质量为目标，培养培训职业技能强的机电产品制造、设备*作和维修、售后技术服务和生产经营等高端技能型专门人才。</w:t>
      </w:r>
      <w:r>
        <w:rPr>
          <w:rtl w:val="0"/>
        </w:rPr>
        <w:br/>
      </w:r>
      <w:r>
        <w:rPr>
          <w:rtl w:val="0"/>
        </w:rPr>
        <w:t>新境界：机电技术专业群将立足区域经济发展，以扬州市职能部门为主导，机械、电子制造业协会为指导，**区装备制造产业基地、国家汽车零部件生产基地企业参与为途径，达到江苏省“十二五”高职院校重点专业群建设目标要求。</w:t>
      </w:r>
      <w:r>
        <w:rPr>
          <w:rtl w:val="0"/>
        </w:rPr>
        <w:br/>
      </w:r>
      <w:r>
        <w:rPr>
          <w:rtl w:val="0"/>
        </w:rPr>
        <w:t>院级特色专业—省级特色专业建设点—省重点专业群建设项目（省高校重点实训基地建设项目），一步一个脚印，江海学院正以脚踏实地的努力，去攀登高职院校教育质量提升工程的高峰，为广大学子提供可*的高质量的成才途径。</w:t>
      </w:r>
      <w:r>
        <w:rPr>
          <w:rtl w:val="0"/>
        </w:rPr>
        <w:br/>
      </w:r>
      <w:r>
        <w:rPr>
          <w:rtl w:val="0"/>
        </w:rPr>
        <w:t>特约记者 汤国庆</w:t>
      </w:r>
      <w:r>
        <w:rPr>
          <w:rtl w:val="0"/>
        </w:rPr>
        <w:br/>
      </w:r>
      <w:r>
        <w:rPr>
          <w:rtl w:val="0"/>
        </w:rPr>
        <w:t xml:space="preserve">作者：汤国庆 </w:t>
      </w:r>
    </w:p>
    <w:p>
      <w:pPr>
        <w:bidi w:val="0"/>
        <w:spacing w:after="280" w:afterAutospacing="1"/>
      </w:pPr>
      <w:r>
        <w:rPr>
          <w:rtl w:val="0"/>
        </w:rPr>
        <w:t>4.合理使用论文中的公式表示方法</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